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150" w:after="150"/>
        <w:ind w:left="0" w:right="0" w:hanging="0"/>
        <w:jc w:val="center"/>
        <w:textAlignment w:val="auto"/>
        <w:rPr/>
      </w:pPr>
      <w:r>
        <w:rPr>
          <w:rFonts w:ascii="Times New Roman" w:hAnsi="Times New Roman"/>
          <w:sz w:val="27"/>
          <w:szCs w:val="27"/>
        </w:rPr>
        <w:t>Памятка населению о действиях при чрезвычайных ситуациях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bCs/>
          <w:sz w:val="27"/>
          <w:szCs w:val="27"/>
        </w:rPr>
        <w:t> 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bCs/>
          <w:sz w:val="27"/>
          <w:szCs w:val="27"/>
        </w:rPr>
        <w:t xml:space="preserve">УВАЖАЕМЫЕ ЖИТЕЛИ!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27"/>
          <w:szCs w:val="27"/>
        </w:rPr>
        <w:t> 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27"/>
          <w:szCs w:val="27"/>
        </w:rPr>
        <w:t>Каждый гражданин в случае аварий, катастроф, стихийных бедствий, в экстремальных ситуациях в быту должен уметь защитить себя, семью, оказать помощь пострадавшим.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18"/>
          <w:szCs w:val="18"/>
        </w:rPr>
        <w:t> 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 xml:space="preserve">При возникновении кризисной ситуации обращайтесь: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18"/>
          <w:szCs w:val="18"/>
        </w:rPr>
        <w:t> 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27"/>
          <w:szCs w:val="27"/>
        </w:rPr>
        <w:t xml:space="preserve">• </w:t>
      </w:r>
      <w:r>
        <w:rPr>
          <w:rFonts w:ascii="Times New Roman" w:hAnsi="Times New Roman"/>
          <w:sz w:val="27"/>
          <w:szCs w:val="27"/>
        </w:rPr>
        <w:t xml:space="preserve">Дежурный единой дежурной диспетчерской службы 01 </w:t>
      </w:r>
      <w:r>
        <w:rPr>
          <w:rFonts w:ascii="Times New Roman" w:hAnsi="Times New Roman"/>
          <w:b/>
          <w:bCs/>
          <w:sz w:val="27"/>
          <w:szCs w:val="27"/>
        </w:rPr>
        <w:t>(телефон 01);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27"/>
          <w:szCs w:val="27"/>
        </w:rPr>
        <w:t xml:space="preserve">• </w:t>
      </w:r>
      <w:r>
        <w:rPr>
          <w:rFonts w:ascii="Times New Roman" w:hAnsi="Times New Roman"/>
          <w:sz w:val="27"/>
          <w:szCs w:val="27"/>
        </w:rPr>
        <w:t xml:space="preserve">отдел по делам ГО и ЧС Администрации МО «Оймяконский улус (район)» </w:t>
      </w:r>
      <w:r>
        <w:rPr>
          <w:rFonts w:ascii="Times New Roman" w:hAnsi="Times New Roman"/>
          <w:b/>
          <w:bCs/>
          <w:sz w:val="27"/>
          <w:szCs w:val="27"/>
        </w:rPr>
        <w:t>(телефон: 2-11-84);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27"/>
          <w:szCs w:val="27"/>
        </w:rPr>
        <w:t xml:space="preserve">• </w:t>
      </w:r>
      <w:r>
        <w:rPr>
          <w:rFonts w:ascii="Times New Roman" w:hAnsi="Times New Roman"/>
          <w:sz w:val="27"/>
          <w:szCs w:val="27"/>
        </w:rPr>
        <w:t xml:space="preserve">аварийная диспетчерская  служба ОАО «Теплоэнергосервис» </w:t>
      </w:r>
      <w:r>
        <w:rPr>
          <w:rFonts w:ascii="Times New Roman" w:hAnsi="Times New Roman"/>
          <w:b/>
          <w:bCs/>
          <w:sz w:val="27"/>
          <w:szCs w:val="27"/>
        </w:rPr>
        <w:t>(телефон 2-27-69);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  <w:sz w:val="27"/>
          <w:szCs w:val="27"/>
        </w:rPr>
        <w:t xml:space="preserve">• </w:t>
      </w:r>
      <w:r>
        <w:rPr>
          <w:rFonts w:ascii="Times New Roman" w:hAnsi="Times New Roman"/>
          <w:sz w:val="27"/>
          <w:szCs w:val="27"/>
        </w:rPr>
        <w:t xml:space="preserve">диспетчер аварийно-востановительной службы МУП ДЭЗ «Усть-Нера» </w:t>
      </w:r>
      <w:r>
        <w:rPr>
          <w:rFonts w:ascii="Times New Roman" w:hAnsi="Times New Roman"/>
          <w:b/>
          <w:bCs/>
          <w:sz w:val="27"/>
          <w:szCs w:val="27"/>
        </w:rPr>
        <w:t>(телефон 2-19-87);</w:t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>
          <w:rFonts w:ascii="Times New Roman" w:hAnsi="Times New Roman"/>
          <w:b/>
          <w:b/>
          <w:bCs/>
          <w:color w:val="000000"/>
          <w:sz w:val="19"/>
        </w:rPr>
      </w:pPr>
      <w:r>
        <w:rPr>
          <w:rFonts w:ascii="Times New Roman" w:hAnsi="Times New Roman"/>
          <w:b/>
          <w:bCs/>
          <w:color w:val="000000"/>
          <w:sz w:val="19"/>
        </w:rPr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>
          <w:rFonts w:ascii="Times New Roman" w:hAnsi="Times New Roman"/>
          <w:b/>
          <w:b/>
          <w:bCs/>
          <w:color w:val="000000"/>
          <w:sz w:val="19"/>
        </w:rPr>
      </w:pPr>
      <w:r>
        <w:rPr>
          <w:rFonts w:ascii="Times New Roman" w:hAnsi="Times New Roman"/>
          <w:b/>
          <w:bCs/>
          <w:color w:val="000000"/>
          <w:sz w:val="19"/>
        </w:rPr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>
          <w:rFonts w:ascii="Times New Roman" w:hAnsi="Times New Roman"/>
          <w:b/>
          <w:b/>
          <w:bCs/>
          <w:color w:val="000000"/>
          <w:sz w:val="19"/>
        </w:rPr>
      </w:pPr>
      <w:r>
        <w:rPr>
          <w:rFonts w:ascii="Times New Roman" w:hAnsi="Times New Roman"/>
          <w:b/>
          <w:bCs/>
          <w:color w:val="000000"/>
          <w:sz w:val="19"/>
        </w:rPr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>
          <w:rFonts w:ascii="Times New Roman" w:hAnsi="Times New Roman"/>
          <w:b/>
          <w:b/>
          <w:bCs/>
          <w:color w:val="000000"/>
          <w:sz w:val="19"/>
        </w:rPr>
      </w:pPr>
      <w:r>
        <w:rPr>
          <w:rFonts w:ascii="Times New Roman" w:hAnsi="Times New Roman"/>
          <w:b/>
          <w:bCs/>
          <w:color w:val="000000"/>
          <w:sz w:val="19"/>
        </w:rPr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>
          <w:rFonts w:ascii="Times New Roman" w:hAnsi="Times New Roman"/>
          <w:b/>
          <w:b/>
          <w:bCs/>
          <w:color w:val="000000"/>
          <w:sz w:val="19"/>
        </w:rPr>
      </w:pPr>
      <w:r>
        <w:rPr>
          <w:rFonts w:ascii="Times New Roman" w:hAnsi="Times New Roman"/>
          <w:b/>
          <w:bCs/>
          <w:color w:val="000000"/>
          <w:sz w:val="19"/>
        </w:rPr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/>
      </w:pPr>
      <w:r>
        <w:rPr>
          <w:rFonts w:ascii="Times New Roman" w:hAnsi="Times New Roman"/>
          <w:b/>
          <w:bCs/>
          <w:color w:val="000000"/>
          <w:sz w:val="19"/>
        </w:rPr>
        <w:t>ПАМЯТКА РУКОВОДИТЕЛЮ</w:t>
      </w:r>
      <w:r>
        <w:rPr/>
        <w:br/>
      </w:r>
      <w:r>
        <w:rPr>
          <w:rFonts w:ascii="Times New Roman" w:hAnsi="Times New Roman"/>
          <w:b/>
          <w:bCs/>
          <w:color w:val="000000"/>
          <w:sz w:val="19"/>
        </w:rPr>
        <w:t>Действия руководителя при пожаре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1.Немедленно сообщить об этом по телефону 01 в единую дежурно-диспетчерскую службу (при этом необходимо назвать адрес, место возникновения пожара).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2.Организовать оповещение персонала.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3.Принять по возможности меры по эвакуации людей, тушению пожара и сохранности материальных ценностей.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4.Организовать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5.По прибытии пожарного подразделения проинформировать руководителя тушения пожара: о конструктивных особенностях объекта, прилегающих строений и сооружений; количестве и пожароопасных свойствах хранимых веществ, материалов, изделий, а также других сведениях, необходимых для успешной ликвидации пожара.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6.Организовать проверку включения в работу автоматических систем противопожарной защиты (оповещения людей о пожаре, пожаротушения, противодымной защиты).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7.При необходимости отдать указание об отключении электроэнергии (за исключением систем противопожарной защиты), выполнить другие мероприятия, способствующие предотвращению развития пожара и задымления помещений здания.</w:t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/>
      </w:pPr>
      <w:r>
        <w:rPr>
          <w:rFonts w:ascii="Times New Roman" w:hAnsi="Times New Roman"/>
          <w:b/>
          <w:bCs/>
          <w:color w:val="000000"/>
          <w:sz w:val="19"/>
        </w:rPr>
        <w:t>Действия руководителя при урагане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1.Организовать оповещение персонала.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2.Организовать прекращение всех высотных работ.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3.Принять меры по защите персонала.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4.Произвести надежное крепление всех слабых конструкций, организовать укрытие строительных и других материалов.</w:t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/>
      </w:pPr>
      <w:r>
        <w:rPr>
          <w:rFonts w:ascii="Times New Roman" w:hAnsi="Times New Roman"/>
          <w:b/>
          <w:bCs/>
          <w:color w:val="000000"/>
          <w:sz w:val="19"/>
        </w:rPr>
        <w:t>Действия руководителя при чрезвычайных ситуациях,</w:t>
      </w:r>
      <w:r>
        <w:rPr/>
        <w:br/>
      </w:r>
      <w:r>
        <w:rPr>
          <w:rFonts w:ascii="Times New Roman" w:hAnsi="Times New Roman"/>
          <w:b/>
          <w:bCs/>
          <w:color w:val="000000"/>
          <w:sz w:val="19"/>
        </w:rPr>
        <w:t>связанных с выбросом (разливом)</w:t>
      </w:r>
      <w:r>
        <w:rPr/>
        <w:br/>
      </w:r>
      <w:r>
        <w:rPr>
          <w:rFonts w:ascii="Times New Roman" w:hAnsi="Times New Roman"/>
          <w:b/>
          <w:bCs/>
          <w:color w:val="000000"/>
          <w:sz w:val="19"/>
        </w:rPr>
        <w:t>аварийных химически опасных веществ (АХОВ)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1.Сообщить по телефону 01 в единую дежурно-диспетчерскую службу об аварии.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2.Организовать оповещение персонала об аварии.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3.Принять меры по защите персонала от поражающих факторов химической аварии (надеть средства индивидуальной защиты).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4.Организовать эвакуацию персонала в безопасную зону. Эвакуация должна проводится в направлении перпендикулярном направлению ветра.</w:t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/>
      </w:pPr>
      <w:r>
        <w:rPr>
          <w:rFonts w:ascii="Times New Roman" w:hAnsi="Times New Roman"/>
          <w:b/>
          <w:bCs/>
          <w:color w:val="000000"/>
          <w:sz w:val="19"/>
        </w:rPr>
        <w:t>ПАМЯТКА НАСЕЛЕНИЮ</w:t>
      </w:r>
      <w:r>
        <w:rPr/>
        <w:br/>
      </w:r>
      <w:r>
        <w:rPr>
          <w:rFonts w:ascii="Times New Roman" w:hAnsi="Times New Roman"/>
          <w:b/>
          <w:bCs/>
          <w:color w:val="000000"/>
          <w:sz w:val="19"/>
        </w:rPr>
        <w:t>Действия населения при пожаре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1.При первых признаках пожара (задымление, запах гари, отблески пламени и т.п.) позвонить по телефону 01 в единую дежурно-диспетчерскую службу и сообщить о пожаре (при этом необходимо назвать адрес, место возникновения пожара и свою фамилию).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2.Уходя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3.Чтобы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4.При пожаре необходимо быстро выйти на улицу или в безопасное место.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В такой ситуации: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•  </w:t>
      </w:r>
      <w:r>
        <w:rPr>
          <w:rFonts w:ascii="Times New Roman" w:hAnsi="Times New Roman"/>
          <w:color w:val="000000"/>
          <w:sz w:val="19"/>
          <w:szCs w:val="19"/>
        </w:rPr>
        <w:t>не поддаваться панике и правильно оценить ситуацию;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•  </w:t>
      </w:r>
      <w:r>
        <w:rPr>
          <w:rFonts w:ascii="Times New Roman" w:hAnsi="Times New Roman"/>
          <w:color w:val="000000"/>
          <w:sz w:val="19"/>
          <w:szCs w:val="19"/>
        </w:rPr>
        <w:t>попытаться определить, где произошел пожар (если в выше лежащих этажах, то выйти на улицу по лестничной клетке, закрыв в своей квартире все окна и двери; если на лестничной клетке высокая температура и плотное задымление, опуститься на четвереньки и визуально определить, сможете ли вы эвакуироваться в данных условиях или нет, при этом органы дыхания попытайтесь защитить мокрой тряпкой, через которую надо производить дыхание, чтобы избежать ожога легких;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5.В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6.При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7.При пожаре в квартире, если отсутствует огнетушитель, подручными средствами могут быть: плотная ткань (лучше мокрая) и вода. Загоревшиеся шторы нужно сорвать и затоптать или бросить в ванну, заливая водой. Также 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8.Уходя из квартиры надо убедиться в том, что в ней никого не осталось.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9.При эвакуации из помещений во время пожара никогда не используйте лифты, т.к. они отключаются в результате нарушения нормального режима работы электрических сетей.</w:t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/>
      </w:pPr>
      <w:r>
        <w:rPr>
          <w:rFonts w:ascii="Times New Roman" w:hAnsi="Times New Roman"/>
          <w:b/>
          <w:bCs/>
          <w:color w:val="000000"/>
          <w:sz w:val="19"/>
        </w:rPr>
        <w:t>Действия населения при урагане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Получив сообщение о приближающемся урагане: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1.Закройте плотно окна, ставни, двери, чердачные (вентиляционные) люки.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2.С лоджий, балконов (если они не остеклены) уберите предметы, которые порывами ветра могут быть сброшены.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3.Предметы, находящиеся во дворах частных домов, закрепите или занесите в помещение, потушите огонь в печах.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4.Если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5.Ураган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6.В городе держитесь подальше от металлических заборов и всего металлического.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7.Не ищите убежища в углублениях среди нагромождения камней.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8.Почувствовав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9.Если Вы в машине, оставайтесь в ней. Металлический корпус автомобиля защитит Вас, даже если молния ударит прямо в него.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 </w:t>
      </w:r>
    </w:p>
    <w:p>
      <w:pPr>
        <w:pStyle w:val="Normal"/>
        <w:widowControl/>
        <w:bidi w:val="0"/>
        <w:spacing w:before="105" w:after="105"/>
        <w:ind w:left="0" w:right="0" w:firstLine="240"/>
        <w:jc w:val="center"/>
        <w:textAlignment w:val="auto"/>
        <w:rPr/>
      </w:pPr>
      <w:r>
        <w:rPr>
          <w:rFonts w:ascii="Times New Roman" w:hAnsi="Times New Roman"/>
          <w:b/>
          <w:bCs/>
          <w:color w:val="000000"/>
          <w:sz w:val="19"/>
        </w:rPr>
        <w:t>Действия населения при чрезвычайных ситуациях,</w:t>
      </w:r>
      <w:r>
        <w:rPr/>
        <w:br/>
      </w:r>
      <w:r>
        <w:rPr>
          <w:rFonts w:ascii="Times New Roman" w:hAnsi="Times New Roman"/>
          <w:b/>
          <w:bCs/>
          <w:color w:val="000000"/>
          <w:sz w:val="19"/>
        </w:rPr>
        <w:t>связанных с выбросом (разливом)</w:t>
      </w:r>
      <w:r>
        <w:rPr/>
        <w:br/>
      </w:r>
      <w:r>
        <w:rPr>
          <w:rFonts w:ascii="Times New Roman" w:hAnsi="Times New Roman"/>
          <w:b/>
          <w:bCs/>
          <w:color w:val="000000"/>
          <w:sz w:val="19"/>
        </w:rPr>
        <w:t>аварийных химически опасных веществ (АХОВ)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1.Услышав сигнал "Внимание всем!" включите радиоприемник и телевизор для получения достоверной информации об аварии и рекомендуемых действиях.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2.Закройте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>3.Для защиты органов дыхания используйте противогаз, а при его отсутствии -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>
      <w:pPr>
        <w:pStyle w:val="Normal"/>
        <w:widowControl/>
        <w:bidi w:val="0"/>
        <w:spacing w:before="105" w:after="105"/>
        <w:ind w:left="0" w:right="0" w:firstLine="240"/>
        <w:jc w:val="left"/>
        <w:textAlignment w:val="auto"/>
        <w:rPr/>
      </w:pPr>
      <w:r>
        <w:rPr>
          <w:rFonts w:ascii="Times New Roman" w:hAnsi="Times New Roman"/>
          <w:color w:val="000000"/>
          <w:sz w:val="19"/>
          <w:szCs w:val="19"/>
        </w:rPr>
        <w:t xml:space="preserve">4.При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в подвалах и полуподвалах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при авариях с хлором</w:t>
      </w:r>
      <w:r>
        <w:rPr>
          <w:rFonts w:ascii="Times New Roman" w:hAnsi="Times New Roman"/>
          <w:color w:val="000000"/>
          <w:sz w:val="19"/>
          <w:szCs w:val="19"/>
        </w:rPr>
        <w:t xml:space="preserve">(он тяжелее воздуха в 2 раза).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При авариях с аммиаком </w:t>
      </w:r>
      <w:r>
        <w:rPr>
          <w:rFonts w:ascii="Times New Roman" w:hAnsi="Times New Roman"/>
          <w:color w:val="000000"/>
          <w:sz w:val="19"/>
          <w:szCs w:val="19"/>
        </w:rPr>
        <w:t>необходимо укрываться на нижних этажах зданий (аммиак легче воздуха в 1,6 раза).</w:t>
      </w:r>
    </w:p>
    <w:tbl>
      <w:tblPr>
        <w:tblW w:w="9445" w:type="dxa"/>
        <w:jc w:val="left"/>
        <w:tblInd w:w="-4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3"/>
        <w:gridCol w:w="3138"/>
        <w:gridCol w:w="3154"/>
      </w:tblGrid>
      <w:tr>
        <w:trPr/>
        <w:tc>
          <w:tcPr>
            <w:tcW w:w="94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</w:r>
          </w:p>
        </w:tc>
      </w:tr>
      <w:tr>
        <w:trPr/>
        <w:tc>
          <w:tcPr>
            <w:tcW w:w="31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</w:r>
          </w:p>
        </w:tc>
        <w:tc>
          <w:tcPr>
            <w:tcW w:w="313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Times New Roman" w:cs="Times New Roman"/>
      <w:color w:val="auto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1098</Words>
  <Characters>7348</Characters>
  <CharactersWithSpaces>6264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2010-10-29T12:35:00Z</dcterms:created>
  <dc:creator>Admin</dc:creator>
  <dc:description/>
  <dc:language>ru-RU</dc:language>
  <cp:lastModifiedBy/>
  <dcterms:modified xsi:type="dcterms:W3CDTF">2010-10-29T12:35:00Z</dcterms:modified>
  <cp:revision>2</cp:revision>
  <dc:subject/>
  <dc:title>Памятка населению о действиях при чрезвычайных ситуациях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SemenovAP</vt:lpwstr>
  </property>
</Properties>
</file>